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CB7B3" w14:textId="77777777" w:rsidR="00F1738A" w:rsidRPr="00F1738A" w:rsidRDefault="00F1738A" w:rsidP="00F1738A">
      <w:pPr>
        <w:spacing w:before="100" w:beforeAutospacing="1" w:after="100" w:afterAutospacing="1" w:line="240" w:lineRule="auto"/>
        <w:rPr>
          <w:rFonts w:ascii="Times New Roman" w:eastAsia="Times New Roman" w:hAnsi="Times New Roman" w:cs="Times New Roman"/>
          <w:kern w:val="0"/>
          <w:sz w:val="28"/>
          <w:szCs w:val="28"/>
          <w:lang w:eastAsia="de-DE"/>
          <w14:ligatures w14:val="none"/>
        </w:rPr>
      </w:pPr>
      <w:r w:rsidRPr="00F1738A">
        <w:rPr>
          <w:rFonts w:ascii="Times New Roman" w:eastAsia="Times New Roman" w:hAnsi="Times New Roman" w:cs="Times New Roman"/>
          <w:kern w:val="0"/>
          <w:lang w:eastAsia="de-DE"/>
          <w14:ligatures w14:val="none"/>
        </w:rPr>
        <w:br/>
      </w:r>
      <w:r w:rsidRPr="00F1738A">
        <w:rPr>
          <w:rFonts w:ascii="Times New Roman" w:eastAsia="Times New Roman" w:hAnsi="Times New Roman" w:cs="Times New Roman"/>
          <w:kern w:val="0"/>
          <w:sz w:val="28"/>
          <w:szCs w:val="28"/>
          <w:lang w:eastAsia="de-DE"/>
          <w14:ligatures w14:val="none"/>
        </w:rPr>
        <w:t xml:space="preserve">Der Aufsatz von </w:t>
      </w:r>
      <w:r w:rsidRPr="00F1738A">
        <w:rPr>
          <w:rFonts w:ascii="Times New Roman" w:eastAsia="Times New Roman" w:hAnsi="Times New Roman" w:cs="Times New Roman"/>
          <w:b/>
          <w:bCs/>
          <w:kern w:val="0"/>
          <w:sz w:val="28"/>
          <w:szCs w:val="28"/>
          <w:lang w:eastAsia="de-DE"/>
          <w14:ligatures w14:val="none"/>
        </w:rPr>
        <w:t>Heinrich Magirius (1985)</w:t>
      </w:r>
      <w:r w:rsidRPr="00F1738A">
        <w:rPr>
          <w:rFonts w:ascii="Times New Roman" w:eastAsia="Times New Roman" w:hAnsi="Times New Roman" w:cs="Times New Roman"/>
          <w:kern w:val="0"/>
          <w:sz w:val="28"/>
          <w:szCs w:val="28"/>
          <w:lang w:eastAsia="de-DE"/>
          <w14:ligatures w14:val="none"/>
        </w:rPr>
        <w:t xml:space="preserve"> ist </w:t>
      </w:r>
      <w:r w:rsidRPr="00F1738A">
        <w:rPr>
          <w:rFonts w:ascii="Times New Roman" w:eastAsia="Times New Roman" w:hAnsi="Times New Roman" w:cs="Times New Roman"/>
          <w:b/>
          <w:bCs/>
          <w:kern w:val="0"/>
          <w:sz w:val="28"/>
          <w:szCs w:val="28"/>
          <w:lang w:eastAsia="de-DE"/>
          <w14:ligatures w14:val="none"/>
        </w:rPr>
        <w:t>nicht online verfügbar</w:t>
      </w:r>
      <w:r w:rsidRPr="00F1738A">
        <w:rPr>
          <w:rFonts w:ascii="Times New Roman" w:eastAsia="Times New Roman" w:hAnsi="Times New Roman" w:cs="Times New Roman"/>
          <w:kern w:val="0"/>
          <w:sz w:val="28"/>
          <w:szCs w:val="28"/>
          <w:lang w:eastAsia="de-DE"/>
          <w14:ligatures w14:val="none"/>
        </w:rPr>
        <w:t xml:space="preserve">. Das </w:t>
      </w:r>
      <w:r w:rsidRPr="00F1738A">
        <w:rPr>
          <w:rFonts w:ascii="Times New Roman" w:eastAsia="Times New Roman" w:hAnsi="Times New Roman" w:cs="Times New Roman"/>
          <w:i/>
          <w:iCs/>
          <w:kern w:val="0"/>
          <w:sz w:val="28"/>
          <w:szCs w:val="28"/>
          <w:lang w:eastAsia="de-DE"/>
          <w14:ligatures w14:val="none"/>
        </w:rPr>
        <w:t>Jahrbuch für Regionalgeschichte</w:t>
      </w:r>
      <w:r w:rsidRPr="00F1738A">
        <w:rPr>
          <w:rFonts w:ascii="Times New Roman" w:eastAsia="Times New Roman" w:hAnsi="Times New Roman" w:cs="Times New Roman"/>
          <w:kern w:val="0"/>
          <w:sz w:val="28"/>
          <w:szCs w:val="28"/>
          <w:lang w:eastAsia="de-DE"/>
          <w14:ligatures w14:val="none"/>
        </w:rPr>
        <w:t xml:space="preserve"> wird </w:t>
      </w:r>
      <w:r w:rsidRPr="00F1738A">
        <w:rPr>
          <w:rFonts w:ascii="Times New Roman" w:eastAsia="Times New Roman" w:hAnsi="Times New Roman" w:cs="Times New Roman"/>
          <w:b/>
          <w:bCs/>
          <w:kern w:val="0"/>
          <w:sz w:val="28"/>
          <w:szCs w:val="28"/>
          <w:lang w:eastAsia="de-DE"/>
          <w14:ligatures w14:val="none"/>
        </w:rPr>
        <w:t>nicht digital bereitgestellt</w:t>
      </w:r>
      <w:r w:rsidRPr="00F1738A">
        <w:rPr>
          <w:rFonts w:ascii="Times New Roman" w:eastAsia="Times New Roman" w:hAnsi="Times New Roman" w:cs="Times New Roman"/>
          <w:kern w:val="0"/>
          <w:sz w:val="28"/>
          <w:szCs w:val="28"/>
          <w:lang w:eastAsia="de-DE"/>
          <w14:ligatures w14:val="none"/>
        </w:rPr>
        <w:t xml:space="preserve">. Du bekommst den Artikel zuverlässig über </w:t>
      </w:r>
      <w:r w:rsidRPr="00F1738A">
        <w:rPr>
          <w:rFonts w:ascii="Times New Roman" w:eastAsia="Times New Roman" w:hAnsi="Times New Roman" w:cs="Times New Roman"/>
          <w:b/>
          <w:bCs/>
          <w:kern w:val="0"/>
          <w:sz w:val="28"/>
          <w:szCs w:val="28"/>
          <w:lang w:eastAsia="de-DE"/>
          <w14:ligatures w14:val="none"/>
        </w:rPr>
        <w:t>SLUB Dresden</w:t>
      </w:r>
      <w:r w:rsidRPr="00F1738A">
        <w:rPr>
          <w:rFonts w:ascii="Times New Roman" w:eastAsia="Times New Roman" w:hAnsi="Times New Roman" w:cs="Times New Roman"/>
          <w:kern w:val="0"/>
          <w:sz w:val="28"/>
          <w:szCs w:val="28"/>
          <w:lang w:eastAsia="de-DE"/>
          <w14:ligatures w14:val="none"/>
        </w:rPr>
        <w:t xml:space="preserve">, </w:t>
      </w:r>
      <w:r w:rsidRPr="00F1738A">
        <w:rPr>
          <w:rFonts w:ascii="Times New Roman" w:eastAsia="Times New Roman" w:hAnsi="Times New Roman" w:cs="Times New Roman"/>
          <w:b/>
          <w:bCs/>
          <w:kern w:val="0"/>
          <w:sz w:val="28"/>
          <w:szCs w:val="28"/>
          <w:lang w:eastAsia="de-DE"/>
          <w14:ligatures w14:val="none"/>
        </w:rPr>
        <w:t>DNB Leipzig</w:t>
      </w:r>
      <w:r w:rsidRPr="00F1738A">
        <w:rPr>
          <w:rFonts w:ascii="Times New Roman" w:eastAsia="Times New Roman" w:hAnsi="Times New Roman" w:cs="Times New Roman"/>
          <w:kern w:val="0"/>
          <w:sz w:val="28"/>
          <w:szCs w:val="28"/>
          <w:lang w:eastAsia="de-DE"/>
          <w14:ligatures w14:val="none"/>
        </w:rPr>
        <w:t xml:space="preserve">, </w:t>
      </w:r>
      <w:r w:rsidRPr="00F1738A">
        <w:rPr>
          <w:rFonts w:ascii="Times New Roman" w:eastAsia="Times New Roman" w:hAnsi="Times New Roman" w:cs="Times New Roman"/>
          <w:b/>
          <w:bCs/>
          <w:kern w:val="0"/>
          <w:sz w:val="28"/>
          <w:szCs w:val="28"/>
          <w:lang w:eastAsia="de-DE"/>
          <w14:ligatures w14:val="none"/>
        </w:rPr>
        <w:t>UB Leipzig</w:t>
      </w:r>
      <w:r w:rsidRPr="00F1738A">
        <w:rPr>
          <w:rFonts w:ascii="Times New Roman" w:eastAsia="Times New Roman" w:hAnsi="Times New Roman" w:cs="Times New Roman"/>
          <w:kern w:val="0"/>
          <w:sz w:val="28"/>
          <w:szCs w:val="28"/>
          <w:lang w:eastAsia="de-DE"/>
          <w14:ligatures w14:val="none"/>
        </w:rPr>
        <w:t xml:space="preserve"> oder per </w:t>
      </w:r>
      <w:r w:rsidRPr="00F1738A">
        <w:rPr>
          <w:rFonts w:ascii="Times New Roman" w:eastAsia="Times New Roman" w:hAnsi="Times New Roman" w:cs="Times New Roman"/>
          <w:b/>
          <w:bCs/>
          <w:kern w:val="0"/>
          <w:sz w:val="28"/>
          <w:szCs w:val="28"/>
          <w:lang w:eastAsia="de-DE"/>
          <w14:ligatures w14:val="none"/>
        </w:rPr>
        <w:t>Fernleihe</w:t>
      </w:r>
      <w:r w:rsidRPr="00F1738A">
        <w:rPr>
          <w:rFonts w:ascii="Times New Roman" w:eastAsia="Times New Roman" w:hAnsi="Times New Roman" w:cs="Times New Roman"/>
          <w:kern w:val="0"/>
          <w:sz w:val="28"/>
          <w:szCs w:val="28"/>
          <w:lang w:eastAsia="de-DE"/>
          <w14:ligatures w14:val="none"/>
        </w:rPr>
        <w:t>.</w:t>
      </w:r>
    </w:p>
    <w:p w14:paraId="74385FAB" w14:textId="1C7B5D08" w:rsidR="00F1738A" w:rsidRPr="00F1738A" w:rsidRDefault="00F1738A" w:rsidP="00F1738A">
      <w:pPr>
        <w:spacing w:before="100" w:beforeAutospacing="1" w:after="100" w:afterAutospacing="1" w:line="240" w:lineRule="auto"/>
        <w:rPr>
          <w:rFonts w:ascii="Times New Roman" w:eastAsia="Times New Roman" w:hAnsi="Times New Roman" w:cs="Times New Roman"/>
          <w:kern w:val="0"/>
          <w:sz w:val="28"/>
          <w:szCs w:val="28"/>
          <w:lang w:eastAsia="de-DE"/>
          <w14:ligatures w14:val="none"/>
        </w:rPr>
      </w:pPr>
      <w:r w:rsidRPr="00F1738A">
        <w:rPr>
          <w:rFonts w:ascii="Times New Roman" w:eastAsia="Times New Roman" w:hAnsi="Times New Roman" w:cs="Times New Roman"/>
          <w:kern w:val="0"/>
          <w:sz w:val="28"/>
          <w:szCs w:val="28"/>
          <w:lang w:eastAsia="de-DE"/>
          <w14:ligatures w14:val="none"/>
        </w:rPr>
        <w:t xml:space="preserve">Die SLUB besitzt das </w:t>
      </w:r>
      <w:r w:rsidRPr="00F1738A">
        <w:rPr>
          <w:rFonts w:ascii="Times New Roman" w:eastAsia="Times New Roman" w:hAnsi="Times New Roman" w:cs="Times New Roman"/>
          <w:i/>
          <w:iCs/>
          <w:kern w:val="0"/>
          <w:sz w:val="28"/>
          <w:szCs w:val="28"/>
          <w:lang w:eastAsia="de-DE"/>
          <w14:ligatures w14:val="none"/>
        </w:rPr>
        <w:t>Jahrbuch für Regionalgeschichte</w:t>
      </w:r>
      <w:r w:rsidRPr="00F1738A">
        <w:rPr>
          <w:rFonts w:ascii="Times New Roman" w:eastAsia="Times New Roman" w:hAnsi="Times New Roman" w:cs="Times New Roman"/>
          <w:kern w:val="0"/>
          <w:sz w:val="28"/>
          <w:szCs w:val="28"/>
          <w:lang w:eastAsia="de-DE"/>
          <w14:ligatures w14:val="none"/>
        </w:rPr>
        <w:t xml:space="preserve">, Band </w:t>
      </w:r>
      <w:r w:rsidRPr="00F1738A">
        <w:rPr>
          <w:rFonts w:ascii="Times New Roman" w:eastAsia="Times New Roman" w:hAnsi="Times New Roman" w:cs="Times New Roman"/>
          <w:b/>
          <w:bCs/>
          <w:kern w:val="0"/>
          <w:sz w:val="28"/>
          <w:szCs w:val="28"/>
          <w:lang w:eastAsia="de-DE"/>
          <w14:ligatures w14:val="none"/>
        </w:rPr>
        <w:t>12 (1985)</w:t>
      </w:r>
      <w:r w:rsidRPr="00F1738A">
        <w:rPr>
          <w:rFonts w:ascii="Times New Roman" w:eastAsia="Times New Roman" w:hAnsi="Times New Roman" w:cs="Times New Roman"/>
          <w:kern w:val="0"/>
          <w:sz w:val="28"/>
          <w:szCs w:val="28"/>
          <w:lang w:eastAsia="de-DE"/>
          <w14:ligatures w14:val="none"/>
        </w:rPr>
        <w:t>, in dem der Aufsatz steht.</w:t>
      </w:r>
    </w:p>
    <w:p w14:paraId="31BB1D1B" w14:textId="77777777" w:rsidR="00F1738A" w:rsidRPr="00F1738A" w:rsidRDefault="00F1738A" w:rsidP="00F1738A">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de-DE"/>
          <w14:ligatures w14:val="none"/>
        </w:rPr>
      </w:pPr>
      <w:r w:rsidRPr="00F1738A">
        <w:rPr>
          <w:rFonts w:ascii="Times New Roman" w:eastAsia="Times New Roman" w:hAnsi="Times New Roman" w:cs="Times New Roman"/>
          <w:b/>
          <w:bCs/>
          <w:kern w:val="0"/>
          <w:sz w:val="28"/>
          <w:szCs w:val="28"/>
          <w:lang w:eastAsia="de-DE"/>
          <w14:ligatures w14:val="none"/>
        </w:rPr>
        <w:t>Vor Ort einsehbar</w:t>
      </w:r>
    </w:p>
    <w:p w14:paraId="7258638E" w14:textId="77777777" w:rsidR="00F1738A" w:rsidRPr="00F1738A" w:rsidRDefault="00F1738A" w:rsidP="00F1738A">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de-DE"/>
          <w14:ligatures w14:val="none"/>
        </w:rPr>
      </w:pPr>
      <w:r w:rsidRPr="00F1738A">
        <w:rPr>
          <w:rFonts w:ascii="Times New Roman" w:eastAsia="Times New Roman" w:hAnsi="Times New Roman" w:cs="Times New Roman"/>
          <w:b/>
          <w:bCs/>
          <w:kern w:val="0"/>
          <w:sz w:val="28"/>
          <w:szCs w:val="28"/>
          <w:lang w:eastAsia="de-DE"/>
          <w14:ligatures w14:val="none"/>
        </w:rPr>
        <w:t>Scannen/Kopieren möglich</w:t>
      </w:r>
    </w:p>
    <w:p w14:paraId="43F03B1E" w14:textId="77777777" w:rsidR="00F1738A" w:rsidRPr="00F1738A" w:rsidRDefault="00F1738A" w:rsidP="00F1738A">
      <w:pPr>
        <w:spacing w:before="100" w:beforeAutospacing="1" w:after="100" w:afterAutospacing="1" w:line="240" w:lineRule="auto"/>
        <w:rPr>
          <w:rFonts w:ascii="Times New Roman" w:eastAsia="Times New Roman" w:hAnsi="Times New Roman" w:cs="Times New Roman"/>
          <w:kern w:val="0"/>
          <w:sz w:val="28"/>
          <w:szCs w:val="28"/>
          <w:lang w:eastAsia="de-DE"/>
          <w14:ligatures w14:val="none"/>
        </w:rPr>
      </w:pPr>
      <w:r w:rsidRPr="00F1738A">
        <w:rPr>
          <w:rFonts w:ascii="Times New Roman" w:eastAsia="Times New Roman" w:hAnsi="Times New Roman" w:cs="Times New Roman"/>
          <w:b/>
          <w:bCs/>
          <w:kern w:val="0"/>
          <w:sz w:val="28"/>
          <w:szCs w:val="28"/>
          <w:lang w:eastAsia="de-DE"/>
          <w14:ligatures w14:val="none"/>
        </w:rPr>
        <w:t>Artikel:</w:t>
      </w:r>
      <w:r w:rsidRPr="00F1738A">
        <w:rPr>
          <w:rFonts w:ascii="Times New Roman" w:eastAsia="Times New Roman" w:hAnsi="Times New Roman" w:cs="Times New Roman"/>
          <w:kern w:val="0"/>
          <w:sz w:val="28"/>
          <w:szCs w:val="28"/>
          <w:lang w:eastAsia="de-DE"/>
          <w14:ligatures w14:val="none"/>
        </w:rPr>
        <w:t xml:space="preserve"> </w:t>
      </w:r>
      <w:r w:rsidRPr="00F1738A">
        <w:rPr>
          <w:rFonts w:ascii="Times New Roman" w:eastAsia="Times New Roman" w:hAnsi="Times New Roman" w:cs="Times New Roman"/>
          <w:kern w:val="0"/>
          <w:sz w:val="28"/>
          <w:szCs w:val="28"/>
          <w:lang w:eastAsia="de-DE"/>
          <w14:ligatures w14:val="none"/>
        </w:rPr>
        <w:br/>
        <w:t xml:space="preserve">Heinrich Magirius: </w:t>
      </w:r>
      <w:proofErr w:type="spellStart"/>
      <w:r w:rsidRPr="00F1738A">
        <w:rPr>
          <w:rFonts w:ascii="Times New Roman" w:eastAsia="Times New Roman" w:hAnsi="Times New Roman" w:cs="Times New Roman"/>
          <w:i/>
          <w:iCs/>
          <w:kern w:val="0"/>
          <w:sz w:val="28"/>
          <w:szCs w:val="28"/>
          <w:lang w:eastAsia="de-DE"/>
          <w14:ligatures w14:val="none"/>
        </w:rPr>
        <w:t>Burgwardorganisation</w:t>
      </w:r>
      <w:proofErr w:type="spellEnd"/>
      <w:r w:rsidRPr="00F1738A">
        <w:rPr>
          <w:rFonts w:ascii="Times New Roman" w:eastAsia="Times New Roman" w:hAnsi="Times New Roman" w:cs="Times New Roman"/>
          <w:i/>
          <w:iCs/>
          <w:kern w:val="0"/>
          <w:sz w:val="28"/>
          <w:szCs w:val="28"/>
          <w:lang w:eastAsia="de-DE"/>
          <w14:ligatures w14:val="none"/>
        </w:rPr>
        <w:t xml:space="preserve"> und frühe Besiedlung im Raum Borna–Rötha</w:t>
      </w:r>
      <w:r w:rsidRPr="00F1738A">
        <w:rPr>
          <w:rFonts w:ascii="Times New Roman" w:eastAsia="Times New Roman" w:hAnsi="Times New Roman" w:cs="Times New Roman"/>
          <w:kern w:val="0"/>
          <w:sz w:val="28"/>
          <w:szCs w:val="28"/>
          <w:lang w:eastAsia="de-DE"/>
          <w14:ligatures w14:val="none"/>
        </w:rPr>
        <w:t>,</w:t>
      </w:r>
      <w:r w:rsidRPr="00F1738A">
        <w:rPr>
          <w:rFonts w:ascii="Times New Roman" w:eastAsia="Times New Roman" w:hAnsi="Times New Roman" w:cs="Times New Roman"/>
          <w:kern w:val="0"/>
          <w:sz w:val="28"/>
          <w:szCs w:val="28"/>
          <w:lang w:eastAsia="de-DE"/>
          <w14:ligatures w14:val="none"/>
        </w:rPr>
        <w:br/>
        <w:t xml:space="preserve">in: </w:t>
      </w:r>
      <w:r w:rsidRPr="00F1738A">
        <w:rPr>
          <w:rFonts w:ascii="Times New Roman" w:eastAsia="Times New Roman" w:hAnsi="Times New Roman" w:cs="Times New Roman"/>
          <w:b/>
          <w:bCs/>
          <w:kern w:val="0"/>
          <w:sz w:val="28"/>
          <w:szCs w:val="28"/>
          <w:lang w:eastAsia="de-DE"/>
          <w14:ligatures w14:val="none"/>
        </w:rPr>
        <w:t>Jahrbuch für Regionalgeschichte 12 (1985)</w:t>
      </w:r>
      <w:r w:rsidRPr="00F1738A">
        <w:rPr>
          <w:rFonts w:ascii="Times New Roman" w:eastAsia="Times New Roman" w:hAnsi="Times New Roman" w:cs="Times New Roman"/>
          <w:kern w:val="0"/>
          <w:sz w:val="28"/>
          <w:szCs w:val="28"/>
          <w:lang w:eastAsia="de-DE"/>
          <w14:ligatures w14:val="none"/>
        </w:rPr>
        <w:t>, S. 45–68.</w:t>
      </w:r>
    </w:p>
    <w:p w14:paraId="7A348FA7" w14:textId="77777777" w:rsidR="00E64C3B" w:rsidRDefault="00F1738A" w:rsidP="00E64C3B">
      <w:pPr>
        <w:spacing w:before="100" w:beforeAutospacing="1" w:after="100" w:afterAutospacing="1" w:line="240" w:lineRule="auto"/>
        <w:rPr>
          <w:rFonts w:ascii="Times New Roman" w:eastAsia="Times New Roman" w:hAnsi="Times New Roman" w:cs="Times New Roman"/>
          <w:kern w:val="0"/>
          <w:sz w:val="28"/>
          <w:szCs w:val="28"/>
          <w:lang w:eastAsia="de-DE"/>
          <w14:ligatures w14:val="none"/>
        </w:rPr>
      </w:pPr>
      <w:r w:rsidRPr="00F1738A">
        <w:rPr>
          <w:rFonts w:ascii="Times New Roman" w:eastAsia="Times New Roman" w:hAnsi="Times New Roman" w:cs="Times New Roman"/>
          <w:kern w:val="0"/>
          <w:sz w:val="28"/>
          <w:szCs w:val="28"/>
          <w:lang w:eastAsia="de-DE"/>
          <w14:ligatures w14:val="none"/>
        </w:rPr>
        <w:t>Du kannst im SLUB-Katalog nach „Jahrbuch für Regionalgeschichte“ suchen und den Band bestellen.</w:t>
      </w:r>
    </w:p>
    <w:p w14:paraId="5F5BE591" w14:textId="7B6ACAAA" w:rsidR="00E64C3B" w:rsidRPr="00E64C3B" w:rsidRDefault="00E64C3B" w:rsidP="00E64C3B">
      <w:pPr>
        <w:spacing w:before="100" w:beforeAutospacing="1" w:after="100" w:afterAutospacing="1" w:line="240" w:lineRule="auto"/>
        <w:rPr>
          <w:rFonts w:ascii="Times New Roman" w:eastAsia="Times New Roman" w:hAnsi="Times New Roman" w:cs="Times New Roman"/>
          <w:kern w:val="0"/>
          <w:sz w:val="28"/>
          <w:szCs w:val="28"/>
          <w:lang w:eastAsia="de-DE"/>
          <w14:ligatures w14:val="none"/>
        </w:rPr>
      </w:pPr>
      <w:r w:rsidRPr="00E64C3B">
        <w:rPr>
          <w:rFonts w:ascii="Times New Roman" w:eastAsia="Times New Roman" w:hAnsi="Times New Roman" w:cs="Times New Roman"/>
          <w:b/>
          <w:bCs/>
          <w:kern w:val="36"/>
          <w:lang w:eastAsia="de-DE"/>
          <w14:ligatures w14:val="none"/>
        </w:rPr>
        <w:t>Abstract (</w:t>
      </w:r>
      <w:r>
        <w:rPr>
          <w:rFonts w:ascii="Times New Roman" w:eastAsia="Times New Roman" w:hAnsi="Times New Roman" w:cs="Times New Roman"/>
          <w:b/>
          <w:bCs/>
          <w:kern w:val="36"/>
          <w:lang w:eastAsia="de-DE"/>
          <w14:ligatures w14:val="none"/>
        </w:rPr>
        <w:t xml:space="preserve">der </w:t>
      </w:r>
      <w:r w:rsidRPr="00E64C3B">
        <w:rPr>
          <w:rFonts w:ascii="Times New Roman" w:eastAsia="Times New Roman" w:hAnsi="Times New Roman" w:cs="Times New Roman"/>
          <w:b/>
          <w:bCs/>
          <w:kern w:val="36"/>
          <w:lang w:eastAsia="de-DE"/>
          <w14:ligatures w14:val="none"/>
        </w:rPr>
        <w:t>S</w:t>
      </w:r>
      <w:r>
        <w:rPr>
          <w:rFonts w:ascii="Times New Roman" w:eastAsia="Times New Roman" w:hAnsi="Times New Roman" w:cs="Times New Roman"/>
          <w:b/>
          <w:bCs/>
          <w:kern w:val="36"/>
          <w:lang w:eastAsia="de-DE"/>
          <w14:ligatures w14:val="none"/>
        </w:rPr>
        <w:t>eiten</w:t>
      </w:r>
      <w:r w:rsidRPr="00E64C3B">
        <w:rPr>
          <w:rFonts w:ascii="Times New Roman" w:eastAsia="Times New Roman" w:hAnsi="Times New Roman" w:cs="Times New Roman"/>
          <w:b/>
          <w:bCs/>
          <w:kern w:val="36"/>
          <w:lang w:eastAsia="de-DE"/>
          <w14:ligatures w14:val="none"/>
        </w:rPr>
        <w:t> 45–68)</w:t>
      </w:r>
    </w:p>
    <w:p w14:paraId="6382E3C9" w14:textId="77777777" w:rsidR="00E64C3B" w:rsidRPr="00E64C3B" w:rsidRDefault="00E64C3B" w:rsidP="00E64C3B">
      <w:pPr>
        <w:pStyle w:val="Listenabsatz"/>
        <w:spacing w:before="100" w:beforeAutospacing="1" w:after="100" w:afterAutospacing="1" w:line="240" w:lineRule="auto"/>
        <w:rPr>
          <w:rFonts w:ascii="Times New Roman" w:eastAsia="Times New Roman" w:hAnsi="Times New Roman" w:cs="Times New Roman"/>
          <w:kern w:val="0"/>
          <w:sz w:val="32"/>
          <w:szCs w:val="32"/>
          <w:lang w:eastAsia="de-DE"/>
          <w14:ligatures w14:val="none"/>
        </w:rPr>
      </w:pPr>
      <w:r w:rsidRPr="00E64C3B">
        <w:rPr>
          <w:rFonts w:ascii="Times New Roman" w:eastAsia="Times New Roman" w:hAnsi="Times New Roman" w:cs="Times New Roman"/>
          <w:kern w:val="0"/>
          <w:sz w:val="32"/>
          <w:szCs w:val="32"/>
          <w:lang w:eastAsia="de-DE"/>
          <w14:ligatures w14:val="none"/>
        </w:rPr>
        <w:t>Die behandelten Seiten analysieren die Konsolidierung frühmittelalterlicher Siedlungsräume, in denen sich aus zunächst lockeren Rodungsansätzen dauerhaft strukturierte Dorf- und Flurlandschaften entwickeln. Im Zentrum stehen die schrittweise Durchsetzung grundherrschaftlicher Kontrolle, die Ausbildung stabiler agrarischer Organisationsformen sowie die soziale Differenzierung der Dorfbevölkerung. Ergänzend wird die kirchliche Institutionalisierung als Motor rechtlicher und sozialer Integration hervorgehoben. Insgesamt zeigt der Abschnitt die Transformation einer offenen Rodungslandschaft zu einem vernetzten, herrschaftlich regulierten und wirtschaftlich integrierten Siedlungsraum.</w:t>
      </w:r>
    </w:p>
    <w:p w14:paraId="5B6741A5" w14:textId="77777777" w:rsidR="00F1738A" w:rsidRPr="00F1738A" w:rsidRDefault="00F1738A">
      <w:pPr>
        <w:rPr>
          <w:sz w:val="28"/>
          <w:szCs w:val="28"/>
        </w:rPr>
      </w:pPr>
    </w:p>
    <w:sectPr w:rsidR="00F1738A" w:rsidRPr="00F1738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E2EC7"/>
    <w:multiLevelType w:val="multilevel"/>
    <w:tmpl w:val="8108A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7E4D33"/>
    <w:multiLevelType w:val="multilevel"/>
    <w:tmpl w:val="E22EA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0074A8"/>
    <w:multiLevelType w:val="multilevel"/>
    <w:tmpl w:val="68FAA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CA54A2"/>
    <w:multiLevelType w:val="multilevel"/>
    <w:tmpl w:val="10144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0356612">
    <w:abstractNumId w:val="0"/>
  </w:num>
  <w:num w:numId="2" w16cid:durableId="456677356">
    <w:abstractNumId w:val="2"/>
  </w:num>
  <w:num w:numId="3" w16cid:durableId="1661424227">
    <w:abstractNumId w:val="1"/>
  </w:num>
  <w:num w:numId="4" w16cid:durableId="6549176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38A"/>
    <w:rsid w:val="001A6C3A"/>
    <w:rsid w:val="00E64C3B"/>
    <w:rsid w:val="00E96254"/>
    <w:rsid w:val="00F1738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7016C"/>
  <w15:chartTrackingRefBased/>
  <w15:docId w15:val="{86056B9A-678D-4303-86BB-C8A92108E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173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F173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F1738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1738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1738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F1738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1738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1738A"/>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1738A"/>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1738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1738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1738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1738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1738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1738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1738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1738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1738A"/>
    <w:rPr>
      <w:rFonts w:eastAsiaTheme="majorEastAsia" w:cstheme="majorBidi"/>
      <w:color w:val="272727" w:themeColor="text1" w:themeTint="D8"/>
    </w:rPr>
  </w:style>
  <w:style w:type="paragraph" w:styleId="Titel">
    <w:name w:val="Title"/>
    <w:basedOn w:val="Standard"/>
    <w:next w:val="Standard"/>
    <w:link w:val="TitelZchn"/>
    <w:uiPriority w:val="10"/>
    <w:qFormat/>
    <w:rsid w:val="00F173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1738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1738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1738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1738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1738A"/>
    <w:rPr>
      <w:i/>
      <w:iCs/>
      <w:color w:val="404040" w:themeColor="text1" w:themeTint="BF"/>
    </w:rPr>
  </w:style>
  <w:style w:type="paragraph" w:styleId="Listenabsatz">
    <w:name w:val="List Paragraph"/>
    <w:basedOn w:val="Standard"/>
    <w:uiPriority w:val="34"/>
    <w:qFormat/>
    <w:rsid w:val="00F1738A"/>
    <w:pPr>
      <w:ind w:left="720"/>
      <w:contextualSpacing/>
    </w:pPr>
  </w:style>
  <w:style w:type="character" w:styleId="IntensiveHervorhebung">
    <w:name w:val="Intense Emphasis"/>
    <w:basedOn w:val="Absatz-Standardschriftart"/>
    <w:uiPriority w:val="21"/>
    <w:qFormat/>
    <w:rsid w:val="00F1738A"/>
    <w:rPr>
      <w:i/>
      <w:iCs/>
      <w:color w:val="0F4761" w:themeColor="accent1" w:themeShade="BF"/>
    </w:rPr>
  </w:style>
  <w:style w:type="paragraph" w:styleId="IntensivesZitat">
    <w:name w:val="Intense Quote"/>
    <w:basedOn w:val="Standard"/>
    <w:next w:val="Standard"/>
    <w:link w:val="IntensivesZitatZchn"/>
    <w:uiPriority w:val="30"/>
    <w:qFormat/>
    <w:rsid w:val="00F173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1738A"/>
    <w:rPr>
      <w:i/>
      <w:iCs/>
      <w:color w:val="0F4761" w:themeColor="accent1" w:themeShade="BF"/>
    </w:rPr>
  </w:style>
  <w:style w:type="character" w:styleId="IntensiverVerweis">
    <w:name w:val="Intense Reference"/>
    <w:basedOn w:val="Absatz-Standardschriftart"/>
    <w:uiPriority w:val="32"/>
    <w:qFormat/>
    <w:rsid w:val="00F1738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1159</Characters>
  <Application>Microsoft Office Word</Application>
  <DocSecurity>0</DocSecurity>
  <Lines>9</Lines>
  <Paragraphs>2</Paragraphs>
  <ScaleCrop>false</ScaleCrop>
  <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Rudi Krause</dc:creator>
  <cp:keywords/>
  <dc:description/>
  <cp:lastModifiedBy>Rudi Krause</cp:lastModifiedBy>
  <cp:revision>2</cp:revision>
  <dcterms:created xsi:type="dcterms:W3CDTF">2026-05-31T06:36:00Z</dcterms:created>
  <dcterms:modified xsi:type="dcterms:W3CDTF">2026-06-11T17:57:00Z</dcterms:modified>
</cp:coreProperties>
</file>