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DED4" w14:textId="00350EC4" w:rsidR="00D540EE" w:rsidRPr="004902E7" w:rsidRDefault="00D540EE" w:rsidP="000D27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D540EE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="000D27B5" w:rsidRPr="004902E7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Für </w:t>
      </w:r>
      <w:r w:rsidRPr="004902E7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Karlheinz Blaschke, </w:t>
      </w:r>
      <w:r w:rsidRPr="004902E7">
        <w:rPr>
          <w:rFonts w:ascii="Times New Roman" w:eastAsia="Times New Roman" w:hAnsi="Times New Roman" w:cs="Times New Roman"/>
          <w:b/>
          <w:bCs/>
          <w:i/>
          <w:iCs/>
          <w:kern w:val="0"/>
          <w:lang w:eastAsia="de-DE"/>
          <w14:ligatures w14:val="none"/>
        </w:rPr>
        <w:t>Siedlungsgeschichte Sachsens</w:t>
      </w:r>
      <w:r w:rsidRPr="004902E7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, Stuttgart 1990 existiert 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kein frei zugängliches Digitalisat. Das Buch ist urheberrechtlich geschützt und wurde nicht von der SLUB, DNB oder anderen Bibliotheken digitalisiert. </w:t>
      </w:r>
    </w:p>
    <w:p w14:paraId="301E25B0" w14:textId="30C0AA90" w:rsidR="004902E7" w:rsidRPr="004902E7" w:rsidRDefault="004902E7" w:rsidP="00490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de-DE"/>
          <w14:ligatures w14:val="none"/>
        </w:rPr>
      </w:pP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Zusammenfassung zu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 xml:space="preserve">Karlheinz Blaschke, </w:t>
      </w:r>
      <w:r w:rsidRPr="004902E7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Siedlungsgeschichte Sachsens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, Stuttgart 1990.</w:t>
      </w:r>
    </w:p>
    <w:p w14:paraId="783612D7" w14:textId="5C9C50D1" w:rsidR="004902E7" w:rsidRPr="004902E7" w:rsidRDefault="004902E7" w:rsidP="004902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Karlheinz Blaschke zeigt, dass die Siedlungsentwicklung Sachsens durch ein enges Zusammenspiel von natürlicher </w:t>
      </w:r>
      <w:proofErr w:type="gramStart"/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Topographie</w:t>
      </w:r>
      <w:proofErr w:type="gramEnd"/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, slawischer Landnahme und hochmittelalterlicher Ostsiedlung geprägt wurde. Besonders Flusstäler, Spornlagen und alte Verkehrswege bestimmten die Lage früher Herrschaftszentren. Für den Raum Lastau–Teitzig bedeutet dies: Der markante Sporn über der Zwickauer Mulde entspricht exakt den von Blaschke beschriebenen bevorzugten 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Siedlung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noBreakHyphen/>
        <w:t xml:space="preserve"> und Burgstandorten. Die dort überlieferten Ortsnamen – Lastau, Teitzig und das historische </w:t>
      </w:r>
      <w:r w:rsidRPr="004902E7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Titibutzien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– fügen sich in diese ältere, 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Hydronym Nahe</w:t>
      </w:r>
      <w:r w:rsidRPr="004902E7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Siedlungslandschaft ein.</w:t>
      </w:r>
    </w:p>
    <w:p w14:paraId="7F833FBE" w14:textId="77777777" w:rsidR="00D540EE" w:rsidRDefault="00D540EE" w:rsidP="004902E7">
      <w:pPr>
        <w:spacing w:before="100" w:beforeAutospacing="1" w:after="100" w:afterAutospacing="1" w:line="240" w:lineRule="auto"/>
      </w:pPr>
    </w:p>
    <w:sectPr w:rsidR="00D540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6C4C"/>
    <w:multiLevelType w:val="multilevel"/>
    <w:tmpl w:val="B97E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5203"/>
    <w:multiLevelType w:val="multilevel"/>
    <w:tmpl w:val="F388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17BCC"/>
    <w:multiLevelType w:val="multilevel"/>
    <w:tmpl w:val="4A4C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639950">
    <w:abstractNumId w:val="0"/>
  </w:num>
  <w:num w:numId="2" w16cid:durableId="847059601">
    <w:abstractNumId w:val="1"/>
  </w:num>
  <w:num w:numId="3" w16cid:durableId="1069695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EE"/>
    <w:rsid w:val="000D27B5"/>
    <w:rsid w:val="002817F6"/>
    <w:rsid w:val="004902E7"/>
    <w:rsid w:val="00D540EE"/>
    <w:rsid w:val="00F0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516A"/>
  <w15:chartTrackingRefBased/>
  <w15:docId w15:val="{786AB710-A291-490E-B31C-1C16B6A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40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4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40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40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40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40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40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40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40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40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40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40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40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40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40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40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40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40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40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4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40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4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4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40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40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40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40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40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40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838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2</cp:revision>
  <dcterms:created xsi:type="dcterms:W3CDTF">2026-06-15T17:30:00Z</dcterms:created>
  <dcterms:modified xsi:type="dcterms:W3CDTF">2026-06-15T17:30:00Z</dcterms:modified>
</cp:coreProperties>
</file>